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B7C6A" w14:textId="77777777" w:rsidR="00A41FC6" w:rsidRDefault="00A41FC6" w:rsidP="005A3089">
      <w:pPr>
        <w:spacing w:before="480" w:after="360"/>
        <w:jc w:val="center"/>
        <w:rPr>
          <w:rFonts w:eastAsia="黑体"/>
          <w:sz w:val="32"/>
          <w:szCs w:val="32"/>
        </w:rPr>
      </w:pPr>
      <w:r w:rsidRPr="00126D79">
        <w:rPr>
          <w:rFonts w:eastAsia="黑体"/>
          <w:sz w:val="32"/>
          <w:szCs w:val="32"/>
        </w:rPr>
        <w:t>摘</w:t>
      </w:r>
      <w:r w:rsidRPr="00126D79">
        <w:rPr>
          <w:rFonts w:eastAsia="黑体"/>
          <w:sz w:val="32"/>
          <w:szCs w:val="32"/>
        </w:rPr>
        <w:t xml:space="preserve">  </w:t>
      </w:r>
      <w:r w:rsidRPr="00126D79">
        <w:rPr>
          <w:rFonts w:eastAsia="黑体"/>
          <w:sz w:val="32"/>
          <w:szCs w:val="32"/>
        </w:rPr>
        <w:t>要</w:t>
      </w:r>
    </w:p>
    <w:p w14:paraId="16409B51" w14:textId="77777777" w:rsidR="005A3089" w:rsidRPr="006021E3" w:rsidRDefault="005A3089" w:rsidP="005A3089">
      <w:pPr>
        <w:spacing w:before="480" w:after="360"/>
        <w:jc w:val="center"/>
        <w:rPr>
          <w:rFonts w:ascii="宋体" w:hAnsi="宋体"/>
          <w:sz w:val="24"/>
        </w:rPr>
      </w:pPr>
    </w:p>
    <w:p w14:paraId="47933DBB" w14:textId="77777777" w:rsidR="00A41FC6" w:rsidRPr="005A3089" w:rsidRDefault="00A41FC6" w:rsidP="005A3089">
      <w:pPr>
        <w:ind w:firstLineChars="200" w:firstLine="480"/>
        <w:rPr>
          <w:color w:val="000000" w:themeColor="text1"/>
          <w:sz w:val="24"/>
        </w:rPr>
      </w:pPr>
      <w:r w:rsidRPr="005A3089">
        <w:rPr>
          <w:rFonts w:hint="eastAsia"/>
          <w:color w:val="000000" w:themeColor="text1"/>
          <w:sz w:val="24"/>
        </w:rPr>
        <w:t>居民收入差距和财产差距共同构成了居民贫富差距范畴，分别从流量和存量角度予以反映，已有的研究大多聚焦收入差距即流量视角，财产差距没有得到应有的重视。事实上，中国的财产不平等程度要高于收入不平等，并且中国家庭财产差距呈现越来越大的趋势，财产明显向最高端收入组聚集。当前居民收入差距扩大问题，如不与财产差距扩大放在一起考虑，已无法形成真正有价值的洞见。</w:t>
      </w:r>
    </w:p>
    <w:p w14:paraId="76B3F776" w14:textId="77777777" w:rsidR="00A41FC6" w:rsidRPr="005A3089" w:rsidRDefault="00A41FC6" w:rsidP="005A3089">
      <w:pPr>
        <w:ind w:firstLineChars="200" w:firstLine="480"/>
        <w:rPr>
          <w:color w:val="000000" w:themeColor="text1"/>
          <w:sz w:val="24"/>
        </w:rPr>
      </w:pPr>
      <w:r w:rsidRPr="005A3089">
        <w:rPr>
          <w:rFonts w:hint="eastAsia"/>
          <w:color w:val="000000" w:themeColor="text1"/>
          <w:sz w:val="24"/>
        </w:rPr>
        <w:t>收入分配的差距与财产分布的差距互为因果，如影随形，很容易形成“正向反馈”而不断自我加剧。中国的收入分配格局及其相关的制度体系如何优化，是经济社会转轨中推进国家治理体系和治理能力现代化的重大现实问题。税收最主要的功能是为政府支出筹集资金。同时，税收又具有显著的收入分配功能，调节居民贫富差距。目前我国以间接税为主体的税制结构调节贫富差距效果不尽如意，而真正具有直接税功能的税种甚少，同时个人所得税、房地产税等直接税改革进程缓慢。党的十八届三中全会提出，</w:t>
      </w:r>
      <w:r w:rsidRPr="005A3089">
        <w:rPr>
          <w:color w:val="000000" w:themeColor="text1"/>
          <w:sz w:val="24"/>
        </w:rPr>
        <w:t>深化税收制度改革，完善地方税体系，逐步提高直接税比重，</w:t>
      </w:r>
      <w:r w:rsidRPr="005A3089">
        <w:rPr>
          <w:rFonts w:hint="eastAsia"/>
          <w:color w:val="000000" w:themeColor="text1"/>
          <w:sz w:val="24"/>
        </w:rPr>
        <w:t>因此，建立起至少在收入和财产两个层面全方位调节贫富差距的直接税税制体系，显然要提上议事日程。在直接税制设计时如何缩小居民间贫富差距，对此</w:t>
      </w:r>
      <w:r w:rsidRPr="005A3089">
        <w:rPr>
          <w:color w:val="000000" w:themeColor="text1"/>
          <w:sz w:val="24"/>
        </w:rPr>
        <w:t>进行</w:t>
      </w:r>
      <w:r w:rsidRPr="005A3089">
        <w:rPr>
          <w:rFonts w:hint="eastAsia"/>
          <w:color w:val="000000" w:themeColor="text1"/>
          <w:sz w:val="24"/>
        </w:rPr>
        <w:t>深入分析研究很有必要。</w:t>
      </w:r>
    </w:p>
    <w:p w14:paraId="71296379" w14:textId="77777777" w:rsidR="00A41FC6" w:rsidRPr="005A3089" w:rsidRDefault="00A41FC6" w:rsidP="005A3089">
      <w:pPr>
        <w:ind w:firstLineChars="200" w:firstLine="480"/>
        <w:rPr>
          <w:color w:val="000000" w:themeColor="text1"/>
          <w:sz w:val="24"/>
        </w:rPr>
      </w:pPr>
      <w:r w:rsidRPr="005A3089">
        <w:rPr>
          <w:rFonts w:hint="eastAsia"/>
          <w:color w:val="000000" w:themeColor="text1"/>
          <w:sz w:val="24"/>
        </w:rPr>
        <w:t>要剖析这个问题应从两个视角出发：其一是收入与财产差距共同构成贫富差距，直接税的定位应覆盖收入与财产两个层次，即所得税系与财产税系双向发力；其二是收入与财产具有双向互动关系，过去的收入影响当前的财产积累，而当前的财产存量又影响未来收入的多寡，税制的设计需要与这种双向互动关系相契合。</w:t>
      </w:r>
    </w:p>
    <w:p w14:paraId="5BDA11AA" w14:textId="77777777" w:rsidR="00A41FC6" w:rsidRPr="005A3089" w:rsidRDefault="00A41FC6" w:rsidP="005A3089">
      <w:pPr>
        <w:ind w:firstLineChars="200" w:firstLine="480"/>
        <w:rPr>
          <w:color w:val="000000" w:themeColor="text1"/>
          <w:sz w:val="24"/>
        </w:rPr>
      </w:pPr>
      <w:r w:rsidRPr="005A3089">
        <w:rPr>
          <w:rFonts w:hint="eastAsia"/>
          <w:color w:val="000000" w:themeColor="text1"/>
          <w:sz w:val="24"/>
        </w:rPr>
        <w:t>本文依据直接税调节贫富差距的基本理论，在国内外主要研究成果的基础上，以收入与财产的双向互动关系为视角，研究我国直接税对居民贫富差距的调节问题。首先从本文的逻辑起点出发，从静态和动态两方面研究收入和财产的双向互动关系以及两者相互促进的作用机理，同时建立模型利用微观数据进行证实，进而通过实证研究我国直接税调节居民贫富差距的现状和对贫富差距调节效应，最后提出完善缩小居民贫富差距直接税体系的重构思路，并对其制度体系</w:t>
      </w:r>
      <w:proofErr w:type="gramStart"/>
      <w:r w:rsidRPr="005A3089">
        <w:rPr>
          <w:rFonts w:hint="eastAsia"/>
          <w:color w:val="000000" w:themeColor="text1"/>
          <w:sz w:val="24"/>
        </w:rPr>
        <w:t>作出</w:t>
      </w:r>
      <w:proofErr w:type="gramEnd"/>
      <w:r w:rsidRPr="005A3089">
        <w:rPr>
          <w:rFonts w:hint="eastAsia"/>
          <w:color w:val="000000" w:themeColor="text1"/>
          <w:sz w:val="24"/>
        </w:rPr>
        <w:t>具体的安排。</w:t>
      </w:r>
    </w:p>
    <w:p w14:paraId="57E49893" w14:textId="77777777" w:rsidR="00A41FC6" w:rsidRPr="00B25964" w:rsidRDefault="00A41FC6" w:rsidP="00B25964">
      <w:pPr>
        <w:spacing w:line="400" w:lineRule="exact"/>
        <w:ind w:firstLineChars="200" w:firstLine="480"/>
        <w:rPr>
          <w:color w:val="000000" w:themeColor="text1"/>
          <w:sz w:val="24"/>
        </w:rPr>
      </w:pPr>
      <w:r w:rsidRPr="00B25964">
        <w:rPr>
          <w:rFonts w:ascii="黑体" w:eastAsia="黑体" w:hAnsi="黑体" w:hint="eastAsia"/>
          <w:color w:val="000000" w:themeColor="text1"/>
          <w:sz w:val="24"/>
        </w:rPr>
        <w:t>关键词：</w:t>
      </w:r>
      <w:r w:rsidR="0069616E">
        <w:rPr>
          <w:rFonts w:hint="eastAsia"/>
          <w:color w:val="000000" w:themeColor="text1"/>
          <w:sz w:val="24"/>
        </w:rPr>
        <w:t>财产；贫富差距；直接税</w:t>
      </w:r>
    </w:p>
    <w:p w14:paraId="77BE15DE" w14:textId="77777777" w:rsidR="00DE328D" w:rsidRPr="00A41FC6" w:rsidRDefault="00DE328D" w:rsidP="00A41FC6">
      <w:pPr>
        <w:spacing w:line="400" w:lineRule="exact"/>
        <w:rPr>
          <w:szCs w:val="21"/>
        </w:rPr>
      </w:pPr>
    </w:p>
    <w:sectPr w:rsidR="00DE328D" w:rsidRPr="00A41FC6" w:rsidSect="00C06A2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pgNumType w:fmt="upperRoman"/>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3340A" w14:textId="77777777" w:rsidR="006A5EF1" w:rsidRDefault="006A5EF1" w:rsidP="00C06A2C">
      <w:r>
        <w:separator/>
      </w:r>
    </w:p>
  </w:endnote>
  <w:endnote w:type="continuationSeparator" w:id="0">
    <w:p w14:paraId="1BFBE7C1" w14:textId="77777777" w:rsidR="006A5EF1" w:rsidRDefault="006A5EF1" w:rsidP="00C06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5687" w14:textId="77777777" w:rsidR="0013215A" w:rsidRDefault="001321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5150419"/>
      <w:docPartObj>
        <w:docPartGallery w:val="Page Numbers (Bottom of Page)"/>
        <w:docPartUnique/>
      </w:docPartObj>
    </w:sdtPr>
    <w:sdtEndPr>
      <w:rPr>
        <w:sz w:val="21"/>
        <w:szCs w:val="21"/>
      </w:rPr>
    </w:sdtEndPr>
    <w:sdtContent>
      <w:p w14:paraId="799CB46A" w14:textId="3770023E" w:rsidR="0013215A" w:rsidRPr="0013215A" w:rsidRDefault="0013215A">
        <w:pPr>
          <w:pStyle w:val="a5"/>
          <w:jc w:val="center"/>
          <w:rPr>
            <w:sz w:val="21"/>
            <w:szCs w:val="21"/>
          </w:rPr>
        </w:pPr>
        <w:r w:rsidRPr="0013215A">
          <w:rPr>
            <w:sz w:val="21"/>
            <w:szCs w:val="21"/>
          </w:rPr>
          <w:fldChar w:fldCharType="begin"/>
        </w:r>
        <w:r w:rsidRPr="0013215A">
          <w:rPr>
            <w:sz w:val="21"/>
            <w:szCs w:val="21"/>
          </w:rPr>
          <w:instrText>PAGE   \* MERGEFORMAT</w:instrText>
        </w:r>
        <w:r w:rsidRPr="0013215A">
          <w:rPr>
            <w:sz w:val="21"/>
            <w:szCs w:val="21"/>
          </w:rPr>
          <w:fldChar w:fldCharType="separate"/>
        </w:r>
        <w:r w:rsidRPr="0013215A">
          <w:rPr>
            <w:sz w:val="21"/>
            <w:szCs w:val="21"/>
            <w:lang w:val="zh-CN"/>
          </w:rPr>
          <w:t>2</w:t>
        </w:r>
        <w:r w:rsidRPr="0013215A">
          <w:rPr>
            <w:sz w:val="21"/>
            <w:szCs w:val="21"/>
          </w:rPr>
          <w:fldChar w:fldCharType="end"/>
        </w:r>
      </w:p>
    </w:sdtContent>
  </w:sdt>
  <w:p w14:paraId="2D2E7BF7" w14:textId="77777777" w:rsidR="00C06A2C" w:rsidRPr="0013215A" w:rsidRDefault="00C06A2C">
    <w:pPr>
      <w:pStyle w:val="a5"/>
      <w:rPr>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34BE9" w14:textId="77777777" w:rsidR="0013215A" w:rsidRDefault="001321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190DA" w14:textId="77777777" w:rsidR="006A5EF1" w:rsidRDefault="006A5EF1" w:rsidP="00C06A2C">
      <w:r>
        <w:separator/>
      </w:r>
    </w:p>
  </w:footnote>
  <w:footnote w:type="continuationSeparator" w:id="0">
    <w:p w14:paraId="1DC0DBB9" w14:textId="77777777" w:rsidR="006A5EF1" w:rsidRDefault="006A5EF1" w:rsidP="00C06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8E3B8" w14:textId="77777777" w:rsidR="0013215A" w:rsidRDefault="0013215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EE25" w14:textId="77777777" w:rsidR="0013215A" w:rsidRDefault="0013215A" w:rsidP="00C221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A000" w14:textId="77777777" w:rsidR="0013215A" w:rsidRDefault="001321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C5CC6"/>
    <w:rsid w:val="0013215A"/>
    <w:rsid w:val="00165A31"/>
    <w:rsid w:val="003C5CC6"/>
    <w:rsid w:val="005A3089"/>
    <w:rsid w:val="005E62F2"/>
    <w:rsid w:val="006021E3"/>
    <w:rsid w:val="0069616E"/>
    <w:rsid w:val="006A5EF1"/>
    <w:rsid w:val="00987AA8"/>
    <w:rsid w:val="00A41FC6"/>
    <w:rsid w:val="00A56A56"/>
    <w:rsid w:val="00B25964"/>
    <w:rsid w:val="00C06A2C"/>
    <w:rsid w:val="00C221D6"/>
    <w:rsid w:val="00D61EBE"/>
    <w:rsid w:val="00D9252A"/>
    <w:rsid w:val="00DE328D"/>
    <w:rsid w:val="00F24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1EEE9"/>
  <w15:docId w15:val="{F72ED923-C96B-42C9-907D-C60C016EC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1F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6A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06A2C"/>
    <w:rPr>
      <w:rFonts w:ascii="Times New Roman" w:eastAsia="宋体" w:hAnsi="Times New Roman" w:cs="Times New Roman"/>
      <w:sz w:val="18"/>
      <w:szCs w:val="18"/>
    </w:rPr>
  </w:style>
  <w:style w:type="paragraph" w:styleId="a5">
    <w:name w:val="footer"/>
    <w:basedOn w:val="a"/>
    <w:link w:val="a6"/>
    <w:uiPriority w:val="99"/>
    <w:unhideWhenUsed/>
    <w:rsid w:val="00C06A2C"/>
    <w:pPr>
      <w:tabs>
        <w:tab w:val="center" w:pos="4153"/>
        <w:tab w:val="right" w:pos="8306"/>
      </w:tabs>
      <w:snapToGrid w:val="0"/>
      <w:jc w:val="left"/>
    </w:pPr>
    <w:rPr>
      <w:sz w:val="18"/>
      <w:szCs w:val="18"/>
    </w:rPr>
  </w:style>
  <w:style w:type="character" w:customStyle="1" w:styleId="a6">
    <w:name w:val="页脚 字符"/>
    <w:basedOn w:val="a0"/>
    <w:link w:val="a5"/>
    <w:uiPriority w:val="99"/>
    <w:rsid w:val="00C06A2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132</Words>
  <Characters>754</Characters>
  <Application>Microsoft Office Word</Application>
  <DocSecurity>0</DocSecurity>
  <Lines>6</Lines>
  <Paragraphs>1</Paragraphs>
  <ScaleCrop>false</ScaleCrop>
  <Company>神州网信技术有限公司</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Sw202003</dc:creator>
  <cp:lastModifiedBy> </cp:lastModifiedBy>
  <cp:revision>11</cp:revision>
  <dcterms:created xsi:type="dcterms:W3CDTF">2022-06-24T05:14:00Z</dcterms:created>
  <dcterms:modified xsi:type="dcterms:W3CDTF">2022-12-07T04:50:00Z</dcterms:modified>
</cp:coreProperties>
</file>